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1B9" w:rsidRPr="006A61B9" w:rsidRDefault="006A61B9" w:rsidP="006A61B9">
      <w:pPr>
        <w:shd w:val="clear" w:color="auto" w:fill="FFFFFF"/>
        <w:bidi w:val="0"/>
        <w:spacing w:after="225" w:line="630" w:lineRule="atLeast"/>
        <w:jc w:val="center"/>
        <w:outlineLvl w:val="0"/>
        <w:rPr>
          <w:rFonts w:asciiTheme="majorBidi" w:eastAsia="Times New Roman" w:hAnsiTheme="majorBidi" w:cstheme="majorBidi"/>
          <w:b/>
          <w:bCs/>
          <w:color w:val="000000" w:themeColor="text1"/>
          <w:kern w:val="36"/>
          <w:sz w:val="24"/>
          <w:szCs w:val="24"/>
          <w:highlight w:val="cyan"/>
        </w:rPr>
      </w:pPr>
      <w:r w:rsidRPr="006A61B9">
        <w:rPr>
          <w:rFonts w:asciiTheme="majorBidi" w:eastAsia="Times New Roman" w:hAnsiTheme="majorBidi" w:cstheme="majorBidi"/>
          <w:b/>
          <w:bCs/>
          <w:color w:val="000000" w:themeColor="text1"/>
          <w:kern w:val="36"/>
          <w:sz w:val="24"/>
          <w:szCs w:val="24"/>
          <w:highlight w:val="cyan"/>
          <w:rtl/>
        </w:rPr>
        <w:t>چیست؟</w:t>
      </w:r>
      <w:proofErr w:type="spellStart"/>
      <w:r w:rsidRPr="006A61B9">
        <w:rPr>
          <w:rFonts w:asciiTheme="majorBidi" w:eastAsia="Times New Roman" w:hAnsiTheme="majorBidi" w:cstheme="majorBidi"/>
          <w:b/>
          <w:bCs/>
          <w:color w:val="000000" w:themeColor="text1"/>
          <w:kern w:val="36"/>
          <w:sz w:val="24"/>
          <w:szCs w:val="24"/>
          <w:highlight w:val="cyan"/>
        </w:rPr>
        <w:t>Calprotectin</w:t>
      </w:r>
      <w:proofErr w:type="spellEnd"/>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themeColor="text1"/>
          <w:sz w:val="24"/>
          <w:szCs w:val="24"/>
          <w:rtl/>
        </w:rPr>
      </w:pPr>
      <w:r w:rsidRPr="006A61B9">
        <w:rPr>
          <w:rFonts w:asciiTheme="majorBidi" w:eastAsia="Times New Roman" w:hAnsiTheme="majorBidi" w:cstheme="majorBidi"/>
          <w:color w:val="000000" w:themeColor="text1"/>
          <w:sz w:val="24"/>
          <w:szCs w:val="24"/>
          <w:rtl/>
        </w:rPr>
        <w:t>یک تست جدید برای تشخیص بیماریهای التهابی روده</w:t>
      </w:r>
      <w:r w:rsidRPr="006A61B9">
        <w:rPr>
          <w:rFonts w:asciiTheme="majorBidi" w:hAnsiTheme="majorBidi" w:cstheme="majorBidi"/>
          <w:color w:val="000000" w:themeColor="text1"/>
          <w:sz w:val="24"/>
          <w:szCs w:val="24"/>
          <w:rtl/>
        </w:rPr>
        <w:t xml:space="preserve">  </w:t>
      </w:r>
      <w:r w:rsidRPr="006A61B9">
        <w:rPr>
          <w:rFonts w:asciiTheme="majorBidi" w:eastAsia="Times New Roman" w:hAnsiTheme="majorBidi" w:cstheme="majorBidi"/>
          <w:color w:val="000000" w:themeColor="text1"/>
          <w:sz w:val="24"/>
          <w:szCs w:val="24"/>
          <w:rtl/>
        </w:rPr>
        <w:t xml:space="preserve">می باشد و تقریبأ جایگزینی برای تست های تهاجمی مثل </w:t>
      </w:r>
      <w:r w:rsidRPr="006A61B9">
        <w:rPr>
          <w:rFonts w:asciiTheme="majorBidi" w:eastAsia="Times New Roman" w:hAnsiTheme="majorBidi" w:cstheme="majorBidi"/>
          <w:color w:val="000000" w:themeColor="text1"/>
          <w:sz w:val="24"/>
          <w:szCs w:val="24"/>
        </w:rPr>
        <w:t>Colonoscopy</w:t>
      </w:r>
      <w:r w:rsidRPr="006A61B9">
        <w:rPr>
          <w:rFonts w:asciiTheme="majorBidi" w:eastAsia="Times New Roman" w:hAnsiTheme="majorBidi" w:cstheme="majorBidi"/>
          <w:color w:val="000000" w:themeColor="text1"/>
          <w:sz w:val="24"/>
          <w:szCs w:val="24"/>
          <w:rtl/>
        </w:rPr>
        <w:t xml:space="preserve"> و یا اسکن </w:t>
      </w:r>
      <w:r w:rsidRPr="006A61B9">
        <w:rPr>
          <w:rFonts w:asciiTheme="majorBidi" w:eastAsia="Times New Roman" w:hAnsiTheme="majorBidi" w:cstheme="majorBidi"/>
          <w:color w:val="000000" w:themeColor="text1"/>
          <w:sz w:val="24"/>
          <w:szCs w:val="24"/>
        </w:rPr>
        <w:t>white cell</w:t>
      </w:r>
      <w:r w:rsidRPr="006A61B9">
        <w:rPr>
          <w:rFonts w:asciiTheme="majorBidi" w:eastAsia="Times New Roman" w:hAnsiTheme="majorBidi" w:cstheme="majorBidi"/>
          <w:color w:val="000000" w:themeColor="text1"/>
          <w:sz w:val="24"/>
          <w:szCs w:val="24"/>
          <w:rtl/>
        </w:rPr>
        <w:t xml:space="preserve"> نشاندار شده با رادیواکتیو می باشد.</w:t>
      </w:r>
    </w:p>
    <w:p w:rsidR="006A61B9" w:rsidRDefault="006A61B9" w:rsidP="006A61B9">
      <w:pPr>
        <w:shd w:val="clear" w:color="auto" w:fill="FFFFFF"/>
        <w:spacing w:after="0" w:line="375" w:lineRule="atLeast"/>
        <w:jc w:val="both"/>
        <w:textAlignment w:val="baseline"/>
        <w:rPr>
          <w:rFonts w:asciiTheme="majorBidi" w:eastAsia="Times New Roman" w:hAnsiTheme="majorBidi" w:cstheme="majorBidi"/>
          <w:b/>
          <w:bCs/>
          <w:color w:val="000000"/>
          <w:sz w:val="28"/>
          <w:szCs w:val="28"/>
          <w:rtl/>
        </w:rPr>
      </w:pP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b/>
          <w:bCs/>
          <w:color w:val="000000"/>
          <w:sz w:val="28"/>
          <w:szCs w:val="28"/>
          <w:rtl/>
        </w:rPr>
      </w:pPr>
      <w:r w:rsidRPr="006A61B9">
        <w:rPr>
          <w:rFonts w:asciiTheme="majorBidi" w:eastAsia="Times New Roman" w:hAnsiTheme="majorBidi" w:cstheme="majorBidi"/>
          <w:b/>
          <w:bCs/>
          <w:color w:val="000000"/>
          <w:sz w:val="28"/>
          <w:szCs w:val="28"/>
          <w:rtl/>
        </w:rPr>
        <w:t>خصوصیات ساختمانی و عملکردی</w:t>
      </w:r>
      <w:r w:rsidRPr="006A61B9">
        <w:rPr>
          <w:rFonts w:asciiTheme="majorBidi" w:eastAsia="Times New Roman" w:hAnsiTheme="majorBidi" w:cstheme="majorBidi" w:hint="cs"/>
          <w:b/>
          <w:bCs/>
          <w:color w:val="000000"/>
          <w:sz w:val="28"/>
          <w:szCs w:val="28"/>
          <w:rtl/>
        </w:rPr>
        <w:t>:</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proofErr w:type="spellStart"/>
      <w:r w:rsidRPr="006A61B9">
        <w:rPr>
          <w:rFonts w:asciiTheme="majorBidi" w:eastAsia="Times New Roman" w:hAnsiTheme="majorBidi" w:cstheme="majorBidi"/>
          <w:color w:val="000000"/>
          <w:sz w:val="24"/>
          <w:szCs w:val="24"/>
        </w:rPr>
        <w:t>Calprotectin</w:t>
      </w:r>
      <w:proofErr w:type="spellEnd"/>
      <w:r w:rsidRPr="006A61B9">
        <w:rPr>
          <w:rFonts w:asciiTheme="majorBidi" w:eastAsia="Times New Roman" w:hAnsiTheme="majorBidi" w:cstheme="majorBidi"/>
          <w:color w:val="000000"/>
          <w:sz w:val="24"/>
          <w:szCs w:val="24"/>
          <w:rtl/>
        </w:rPr>
        <w:t xml:space="preserve"> یک پروتئین 36 کیلو دالتونی می باشد که به کلسیم و روی باند می شود. در 40-30% گرانولهای سیتوزولی نوتروفیل ها وجود دارد و در شرایط </w:t>
      </w:r>
      <w:r w:rsidRPr="006A61B9">
        <w:rPr>
          <w:rFonts w:asciiTheme="majorBidi" w:eastAsia="Times New Roman" w:hAnsiTheme="majorBidi" w:cstheme="majorBidi"/>
          <w:color w:val="000000"/>
          <w:sz w:val="24"/>
          <w:szCs w:val="24"/>
        </w:rPr>
        <w:t>In Vitro</w:t>
      </w:r>
      <w:r w:rsidRPr="006A61B9">
        <w:rPr>
          <w:rFonts w:asciiTheme="majorBidi" w:eastAsia="Times New Roman" w:hAnsiTheme="majorBidi" w:cstheme="majorBidi"/>
          <w:color w:val="000000"/>
          <w:sz w:val="24"/>
          <w:szCs w:val="24"/>
          <w:rtl/>
        </w:rPr>
        <w:t xml:space="preserve"> مشخص شده که خاصیت باکتریسیدالی و ضدقارچی (</w:t>
      </w:r>
      <w:proofErr w:type="spellStart"/>
      <w:r w:rsidRPr="006A61B9">
        <w:rPr>
          <w:rFonts w:asciiTheme="majorBidi" w:eastAsia="Times New Roman" w:hAnsiTheme="majorBidi" w:cstheme="majorBidi"/>
          <w:color w:val="000000"/>
          <w:sz w:val="24"/>
          <w:szCs w:val="24"/>
        </w:rPr>
        <w:t>Fungistatic</w:t>
      </w:r>
      <w:proofErr w:type="spellEnd"/>
      <w:r w:rsidRPr="006A61B9">
        <w:rPr>
          <w:rFonts w:asciiTheme="majorBidi" w:eastAsia="Times New Roman" w:hAnsiTheme="majorBidi" w:cstheme="majorBidi"/>
          <w:color w:val="000000"/>
          <w:sz w:val="24"/>
          <w:szCs w:val="24"/>
          <w:rtl/>
        </w:rPr>
        <w:t>) داشته و در مقابل تجزیه آنزیمی عوامل فوق مقاوم بوده و به آسانی در مدفوع قابل اندازه گیری می باشد.</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w:t>
      </w:r>
    </w:p>
    <w:p w:rsidR="006A61B9" w:rsidRPr="003E07CE" w:rsidRDefault="006A61B9" w:rsidP="006A61B9">
      <w:pPr>
        <w:shd w:val="clear" w:color="auto" w:fill="FFFFFF"/>
        <w:spacing w:after="0" w:line="375" w:lineRule="atLeast"/>
        <w:jc w:val="both"/>
        <w:textAlignment w:val="baseline"/>
        <w:rPr>
          <w:rFonts w:asciiTheme="majorBidi" w:eastAsia="Times New Roman" w:hAnsiTheme="majorBidi" w:cstheme="majorBidi"/>
          <w:b/>
          <w:bCs/>
          <w:color w:val="000000"/>
          <w:sz w:val="28"/>
          <w:szCs w:val="28"/>
          <w:rtl/>
        </w:rPr>
      </w:pPr>
      <w:r w:rsidRPr="003E07CE">
        <w:rPr>
          <w:rFonts w:asciiTheme="majorBidi" w:eastAsia="Times New Roman" w:hAnsiTheme="majorBidi" w:cstheme="majorBidi"/>
          <w:b/>
          <w:bCs/>
          <w:color w:val="000000"/>
          <w:sz w:val="28"/>
          <w:szCs w:val="28"/>
          <w:rtl/>
        </w:rPr>
        <w:t>کاربرد کلینیکی</w:t>
      </w:r>
      <w:r w:rsidR="003E07CE" w:rsidRPr="003E07CE">
        <w:rPr>
          <w:rFonts w:asciiTheme="majorBidi" w:eastAsia="Times New Roman" w:hAnsiTheme="majorBidi" w:cstheme="majorBidi" w:hint="cs"/>
          <w:b/>
          <w:bCs/>
          <w:color w:val="000000"/>
          <w:sz w:val="28"/>
          <w:szCs w:val="28"/>
          <w:rtl/>
        </w:rPr>
        <w:t>:</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بیماریهای التهابی روده (</w:t>
      </w:r>
      <w:r w:rsidRPr="006A61B9">
        <w:rPr>
          <w:rFonts w:asciiTheme="majorBidi" w:eastAsia="Times New Roman" w:hAnsiTheme="majorBidi" w:cstheme="majorBidi"/>
          <w:color w:val="000000"/>
          <w:sz w:val="24"/>
          <w:szCs w:val="24"/>
          <w:rtl/>
        </w:rPr>
        <w:fldChar w:fldCharType="begin"/>
      </w:r>
      <w:r w:rsidRPr="006A61B9">
        <w:rPr>
          <w:rFonts w:asciiTheme="majorBidi" w:eastAsia="Times New Roman" w:hAnsiTheme="majorBidi" w:cstheme="majorBidi"/>
          <w:color w:val="000000"/>
          <w:sz w:val="24"/>
          <w:szCs w:val="24"/>
          <w:rtl/>
        </w:rPr>
        <w:instrText xml:space="preserve"> </w:instrText>
      </w:r>
      <w:r w:rsidRPr="006A61B9">
        <w:rPr>
          <w:rFonts w:asciiTheme="majorBidi" w:eastAsia="Times New Roman" w:hAnsiTheme="majorBidi" w:cstheme="majorBidi"/>
          <w:color w:val="000000"/>
          <w:sz w:val="24"/>
          <w:szCs w:val="24"/>
        </w:rPr>
        <w:instrText>HYPERLINK "http://en.wikipedia.org/wiki/Inflammatory_bowel_disease" \o "Inflammatory bowel disease</w:instrText>
      </w:r>
      <w:r w:rsidRPr="006A61B9">
        <w:rPr>
          <w:rFonts w:asciiTheme="majorBidi" w:eastAsia="Times New Roman" w:hAnsiTheme="majorBidi" w:cstheme="majorBidi"/>
          <w:color w:val="000000"/>
          <w:sz w:val="24"/>
          <w:szCs w:val="24"/>
          <w:rtl/>
        </w:rPr>
        <w:instrText xml:space="preserve">" </w:instrText>
      </w:r>
      <w:r w:rsidRPr="006A61B9">
        <w:rPr>
          <w:rFonts w:asciiTheme="majorBidi" w:eastAsia="Times New Roman" w:hAnsiTheme="majorBidi" w:cstheme="majorBidi"/>
          <w:color w:val="000000"/>
          <w:sz w:val="24"/>
          <w:szCs w:val="24"/>
          <w:rtl/>
        </w:rPr>
        <w:fldChar w:fldCharType="separate"/>
      </w:r>
      <w:r w:rsidRPr="006A61B9">
        <w:rPr>
          <w:rFonts w:asciiTheme="majorBidi" w:eastAsia="Times New Roman" w:hAnsiTheme="majorBidi" w:cstheme="majorBidi"/>
          <w:color w:val="444444"/>
          <w:sz w:val="24"/>
          <w:szCs w:val="24"/>
          <w:bdr w:val="none" w:sz="0" w:space="0" w:color="auto" w:frame="1"/>
        </w:rPr>
        <w:t>inflammatory bowel disease</w:t>
      </w:r>
      <w:r w:rsidRPr="006A61B9">
        <w:rPr>
          <w:rFonts w:asciiTheme="majorBidi" w:eastAsia="Times New Roman" w:hAnsiTheme="majorBidi" w:cstheme="majorBidi"/>
          <w:color w:val="000000"/>
          <w:sz w:val="24"/>
          <w:szCs w:val="24"/>
          <w:rtl/>
        </w:rPr>
        <w:fldChar w:fldCharType="end"/>
      </w:r>
      <w:r w:rsidRPr="006A61B9">
        <w:rPr>
          <w:rFonts w:asciiTheme="majorBidi" w:eastAsia="Times New Roman" w:hAnsiTheme="majorBidi" w:cstheme="majorBidi"/>
          <w:color w:val="000000"/>
          <w:sz w:val="24"/>
          <w:szCs w:val="24"/>
          <w:rtl/>
        </w:rPr>
        <w:t>) گروهی از بیماریهای گوارشی را شامل می شود که سبب ایجاد یک سری التهابات پاتولوژیک در روده ها می شود که می تواند به داخل حفره روده ها هم این التهاب کشیده شود. این بیماری حداقل 2 میلیون نفر را در اروپا درگیر کرده و علائم کلینیکی آن بسیار شبیه سندرم روده تحریک پذیر (</w:t>
      </w:r>
      <w:r w:rsidRPr="006A61B9">
        <w:rPr>
          <w:rFonts w:asciiTheme="majorBidi" w:eastAsia="Times New Roman" w:hAnsiTheme="majorBidi" w:cstheme="majorBidi"/>
          <w:color w:val="000000"/>
          <w:sz w:val="24"/>
          <w:szCs w:val="24"/>
        </w:rPr>
        <w:t>Irritable Bowel Syndrome=IBS</w:t>
      </w:r>
      <w:r w:rsidRPr="006A61B9">
        <w:rPr>
          <w:rFonts w:asciiTheme="majorBidi" w:eastAsia="Times New Roman" w:hAnsiTheme="majorBidi" w:cstheme="majorBidi"/>
          <w:color w:val="000000"/>
          <w:sz w:val="24"/>
          <w:szCs w:val="24"/>
          <w:rtl/>
        </w:rPr>
        <w:t>) می باشد. این بیماری ها شامل دوره های متناوبی از بهبودی و عود بیماری می باشد که از مشخصات عود بیماری افزایش التهابات روده ای می باشد.</w:t>
      </w:r>
    </w:p>
    <w:p w:rsid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xml:space="preserve">وجود این پروتئین در مدفوع همبستگی بالایی با تست تشخیصی 111 - </w:t>
      </w:r>
      <w:r w:rsidRPr="006A61B9">
        <w:rPr>
          <w:rFonts w:asciiTheme="majorBidi" w:eastAsia="Times New Roman" w:hAnsiTheme="majorBidi" w:cstheme="majorBidi"/>
          <w:color w:val="000000"/>
          <w:sz w:val="24"/>
          <w:szCs w:val="24"/>
        </w:rPr>
        <w:t>Indium – Labelled Leukocyte</w:t>
      </w:r>
      <w:r w:rsidRPr="006A61B9">
        <w:rPr>
          <w:rFonts w:asciiTheme="majorBidi" w:eastAsia="Times New Roman" w:hAnsiTheme="majorBidi" w:cstheme="majorBidi"/>
          <w:color w:val="000000"/>
          <w:sz w:val="24"/>
          <w:szCs w:val="24"/>
          <w:rtl/>
        </w:rPr>
        <w:t xml:space="preserve"> بعنوان استاندارد طلایی تشخیص بیماری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xml:space="preserve"> دارد.</w:t>
      </w:r>
    </w:p>
    <w:p w:rsidR="003E07CE" w:rsidRPr="006A61B9" w:rsidRDefault="003E07CE"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p>
    <w:p w:rsidR="006A61B9" w:rsidRPr="003E07CE" w:rsidRDefault="006A61B9" w:rsidP="006A61B9">
      <w:pPr>
        <w:shd w:val="clear" w:color="auto" w:fill="FFFFFF"/>
        <w:spacing w:after="0" w:line="375" w:lineRule="atLeast"/>
        <w:jc w:val="both"/>
        <w:textAlignment w:val="baseline"/>
        <w:rPr>
          <w:rFonts w:asciiTheme="majorBidi" w:eastAsia="Times New Roman" w:hAnsiTheme="majorBidi" w:cstheme="majorBidi"/>
          <w:b/>
          <w:bCs/>
          <w:color w:val="000000"/>
          <w:sz w:val="28"/>
          <w:szCs w:val="28"/>
          <w:rtl/>
        </w:rPr>
      </w:pPr>
      <w:r w:rsidRPr="003E07CE">
        <w:rPr>
          <w:rFonts w:asciiTheme="majorBidi" w:eastAsia="Times New Roman" w:hAnsiTheme="majorBidi" w:cstheme="majorBidi"/>
          <w:b/>
          <w:bCs/>
          <w:color w:val="000000"/>
          <w:sz w:val="28"/>
          <w:szCs w:val="28"/>
          <w:rtl/>
        </w:rPr>
        <w:t xml:space="preserve">شایعترین بیماریهایی که باعث افزایش </w:t>
      </w:r>
      <w:proofErr w:type="spellStart"/>
      <w:r w:rsidRPr="003E07CE">
        <w:rPr>
          <w:rFonts w:asciiTheme="majorBidi" w:eastAsia="Times New Roman" w:hAnsiTheme="majorBidi" w:cstheme="majorBidi"/>
          <w:b/>
          <w:bCs/>
          <w:color w:val="000000"/>
          <w:sz w:val="28"/>
          <w:szCs w:val="28"/>
        </w:rPr>
        <w:t>Calprotectin</w:t>
      </w:r>
      <w:proofErr w:type="spellEnd"/>
      <w:r w:rsidRPr="003E07CE">
        <w:rPr>
          <w:rFonts w:asciiTheme="majorBidi" w:eastAsia="Times New Roman" w:hAnsiTheme="majorBidi" w:cstheme="majorBidi"/>
          <w:b/>
          <w:bCs/>
          <w:color w:val="000000"/>
          <w:sz w:val="28"/>
          <w:szCs w:val="28"/>
          <w:rtl/>
        </w:rPr>
        <w:t xml:space="preserve"> می شود عبارتند از:</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1- بیماری کرون (</w:t>
      </w:r>
      <w:proofErr w:type="spellStart"/>
      <w:r w:rsidRPr="006A61B9">
        <w:rPr>
          <w:rFonts w:asciiTheme="majorBidi" w:eastAsia="Times New Roman" w:hAnsiTheme="majorBidi" w:cstheme="majorBidi"/>
          <w:color w:val="000000"/>
          <w:sz w:val="24"/>
          <w:szCs w:val="24"/>
        </w:rPr>
        <w:t>Crohn’s</w:t>
      </w:r>
      <w:proofErr w:type="spellEnd"/>
      <w:r w:rsidRPr="006A61B9">
        <w:rPr>
          <w:rFonts w:asciiTheme="majorBidi" w:eastAsia="Times New Roman" w:hAnsiTheme="majorBidi" w:cstheme="majorBidi"/>
          <w:color w:val="000000"/>
          <w:sz w:val="24"/>
          <w:szCs w:val="24"/>
        </w:rPr>
        <w:t xml:space="preserve"> Disease</w:t>
      </w:r>
      <w:r w:rsidRPr="006A61B9">
        <w:rPr>
          <w:rFonts w:asciiTheme="majorBidi" w:eastAsia="Times New Roman" w:hAnsiTheme="majorBidi" w:cstheme="majorBidi"/>
          <w:color w:val="000000"/>
          <w:sz w:val="24"/>
          <w:szCs w:val="24"/>
          <w:rtl/>
        </w:rPr>
        <w:t>)</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2- کولیت اولسراتیو (</w:t>
      </w:r>
      <w:r w:rsidRPr="006A61B9">
        <w:rPr>
          <w:rFonts w:asciiTheme="majorBidi" w:eastAsia="Times New Roman" w:hAnsiTheme="majorBidi" w:cstheme="majorBidi"/>
          <w:color w:val="000000"/>
          <w:sz w:val="24"/>
          <w:szCs w:val="24"/>
        </w:rPr>
        <w:t>Ulcerative Colitis</w:t>
      </w:r>
      <w:r w:rsidRPr="006A61B9">
        <w:rPr>
          <w:rFonts w:asciiTheme="majorBidi" w:eastAsia="Times New Roman" w:hAnsiTheme="majorBidi" w:cstheme="majorBidi"/>
          <w:color w:val="000000"/>
          <w:sz w:val="24"/>
          <w:szCs w:val="24"/>
          <w:rtl/>
        </w:rPr>
        <w:t>)</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3- کانسر روده</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xml:space="preserve">توجه شود که در سندرم روده تحریک پذیر سطح </w:t>
      </w:r>
      <w:proofErr w:type="spellStart"/>
      <w:r w:rsidRPr="006A61B9">
        <w:rPr>
          <w:rFonts w:asciiTheme="majorBidi" w:eastAsia="Times New Roman" w:hAnsiTheme="majorBidi" w:cstheme="majorBidi"/>
          <w:color w:val="000000"/>
          <w:sz w:val="24"/>
          <w:szCs w:val="24"/>
        </w:rPr>
        <w:t>Calprotectin</w:t>
      </w:r>
      <w:proofErr w:type="spellEnd"/>
      <w:r w:rsidRPr="006A61B9">
        <w:rPr>
          <w:rFonts w:asciiTheme="majorBidi" w:eastAsia="Times New Roman" w:hAnsiTheme="majorBidi" w:cstheme="majorBidi"/>
          <w:color w:val="000000"/>
          <w:sz w:val="24"/>
          <w:szCs w:val="24"/>
          <w:rtl/>
        </w:rPr>
        <w:t xml:space="preserve"> نرمال است.</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w:t>
      </w:r>
    </w:p>
    <w:p w:rsidR="006A61B9" w:rsidRPr="003E07CE" w:rsidRDefault="006A61B9" w:rsidP="006A61B9">
      <w:pPr>
        <w:shd w:val="clear" w:color="auto" w:fill="FFFFFF"/>
        <w:spacing w:after="0" w:line="375" w:lineRule="atLeast"/>
        <w:jc w:val="both"/>
        <w:textAlignment w:val="baseline"/>
        <w:rPr>
          <w:rFonts w:asciiTheme="majorBidi" w:eastAsia="Times New Roman" w:hAnsiTheme="majorBidi" w:cstheme="majorBidi"/>
          <w:b/>
          <w:bCs/>
          <w:color w:val="000000"/>
          <w:sz w:val="28"/>
          <w:szCs w:val="28"/>
          <w:rtl/>
        </w:rPr>
      </w:pPr>
      <w:r w:rsidRPr="003E07CE">
        <w:rPr>
          <w:rFonts w:asciiTheme="majorBidi" w:eastAsia="Times New Roman" w:hAnsiTheme="majorBidi" w:cstheme="majorBidi"/>
          <w:b/>
          <w:bCs/>
          <w:color w:val="000000"/>
          <w:sz w:val="28"/>
          <w:szCs w:val="28"/>
          <w:rtl/>
        </w:rPr>
        <w:t>ویژگی ها</w:t>
      </w:r>
      <w:r w:rsidR="003E07CE" w:rsidRPr="003E07CE">
        <w:rPr>
          <w:rFonts w:asciiTheme="majorBidi" w:eastAsia="Times New Roman" w:hAnsiTheme="majorBidi" w:cstheme="majorBidi" w:hint="cs"/>
          <w:b/>
          <w:bCs/>
          <w:color w:val="000000"/>
          <w:sz w:val="28"/>
          <w:szCs w:val="28"/>
          <w:rtl/>
        </w:rPr>
        <w:t>:</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xml:space="preserve">کاربرد </w:t>
      </w:r>
      <w:proofErr w:type="spellStart"/>
      <w:r w:rsidRPr="006A61B9">
        <w:rPr>
          <w:rFonts w:asciiTheme="majorBidi" w:eastAsia="Times New Roman" w:hAnsiTheme="majorBidi" w:cstheme="majorBidi"/>
          <w:color w:val="000000"/>
          <w:sz w:val="24"/>
          <w:szCs w:val="24"/>
        </w:rPr>
        <w:t>Calprotectin</w:t>
      </w:r>
      <w:proofErr w:type="spellEnd"/>
      <w:r w:rsidRPr="006A61B9">
        <w:rPr>
          <w:rFonts w:asciiTheme="majorBidi" w:eastAsia="Times New Roman" w:hAnsiTheme="majorBidi" w:cstheme="majorBidi"/>
          <w:color w:val="000000"/>
          <w:sz w:val="24"/>
          <w:szCs w:val="24"/>
          <w:rtl/>
        </w:rPr>
        <w:t xml:space="preserve"> برای موارد ذیل می باشد:</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xml:space="preserve">1- افتراق بیماریهای ارگانیک روده ای از بیماریهای عملکردی روده ای (مثل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و در نتیجه پرهیز از استفاده تست های تهاجمی مثل کولونوسکوپی</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xml:space="preserve">2- ارزیابی اثر بخشی درمان در </w:t>
      </w:r>
      <w:r w:rsidRPr="006A61B9">
        <w:rPr>
          <w:rFonts w:asciiTheme="majorBidi" w:eastAsia="Times New Roman" w:hAnsiTheme="majorBidi" w:cstheme="majorBidi"/>
          <w:color w:val="000000"/>
          <w:sz w:val="24"/>
          <w:szCs w:val="24"/>
        </w:rPr>
        <w:t>IBD</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3- تشخیص عود مجدد بیماری یا شعله ور شدن (</w:t>
      </w:r>
      <w:r w:rsidRPr="006A61B9">
        <w:rPr>
          <w:rFonts w:asciiTheme="majorBidi" w:eastAsia="Times New Roman" w:hAnsiTheme="majorBidi" w:cstheme="majorBidi"/>
          <w:color w:val="000000"/>
          <w:sz w:val="24"/>
          <w:szCs w:val="24"/>
        </w:rPr>
        <w:t>Flare</w:t>
      </w:r>
      <w:r w:rsidRPr="006A61B9">
        <w:rPr>
          <w:rFonts w:asciiTheme="majorBidi" w:eastAsia="Times New Roman" w:hAnsiTheme="majorBidi" w:cstheme="majorBidi"/>
          <w:color w:val="000000"/>
          <w:sz w:val="24"/>
          <w:szCs w:val="24"/>
          <w:rtl/>
        </w:rPr>
        <w:t xml:space="preserve">) بیماری </w:t>
      </w:r>
      <w:r w:rsidRPr="006A61B9">
        <w:rPr>
          <w:rFonts w:asciiTheme="majorBidi" w:eastAsia="Times New Roman" w:hAnsiTheme="majorBidi" w:cstheme="majorBidi"/>
          <w:color w:val="000000"/>
          <w:sz w:val="24"/>
          <w:szCs w:val="24"/>
        </w:rPr>
        <w:t>IBD</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4- یک تست تشخیصی جانبی برای بیمارانی که ترس از سوزن و یا آندوسکوپی دارند.</w:t>
      </w:r>
    </w:p>
    <w:p w:rsidR="006A61B9" w:rsidRPr="006A61B9" w:rsidRDefault="006A61B9" w:rsidP="006A61B9">
      <w:pPr>
        <w:shd w:val="clear" w:color="auto" w:fill="FFFFFF"/>
        <w:spacing w:after="0" w:line="375" w:lineRule="atLeast"/>
        <w:jc w:val="both"/>
        <w:textAlignment w:val="baseline"/>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 </w:t>
      </w:r>
    </w:p>
    <w:p w:rsidR="006A61B9" w:rsidRPr="003E07CE" w:rsidRDefault="006A61B9" w:rsidP="003E07CE">
      <w:pPr>
        <w:spacing w:before="100" w:beforeAutospacing="1" w:after="100" w:afterAutospacing="1" w:line="240" w:lineRule="auto"/>
        <w:ind w:left="360"/>
        <w:rPr>
          <w:rFonts w:asciiTheme="majorBidi" w:eastAsia="Times New Roman" w:hAnsiTheme="majorBidi" w:cstheme="majorBidi"/>
          <w:b/>
          <w:bCs/>
          <w:color w:val="000000"/>
          <w:sz w:val="28"/>
          <w:szCs w:val="28"/>
        </w:rPr>
      </w:pPr>
      <w:r w:rsidRPr="003E07CE">
        <w:rPr>
          <w:rFonts w:asciiTheme="majorBidi" w:eastAsia="Times New Roman" w:hAnsiTheme="majorBidi" w:cstheme="majorBidi"/>
          <w:b/>
          <w:bCs/>
          <w:color w:val="000000"/>
          <w:sz w:val="28"/>
          <w:szCs w:val="28"/>
          <w:rtl/>
        </w:rPr>
        <w:t>نکات برجسته تست</w:t>
      </w:r>
      <w:r w:rsidR="003E07CE" w:rsidRPr="003E07CE">
        <w:rPr>
          <w:rFonts w:asciiTheme="majorBidi" w:eastAsia="Times New Roman" w:hAnsiTheme="majorBidi" w:cstheme="majorBidi" w:hint="cs"/>
          <w:b/>
          <w:bCs/>
          <w:color w:val="000000"/>
          <w:sz w:val="28"/>
          <w:szCs w:val="28"/>
          <w:rtl/>
        </w:rPr>
        <w:t>:</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مشخص شده که کلپروتکتین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هم در کودکان و هم در بزرگسالان، مارکری مؤثر برای بیماری‌های التهابی روده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است.</w:t>
      </w:r>
    </w:p>
    <w:p w:rsidR="006A61B9" w:rsidRPr="006A61B9" w:rsidRDefault="006A61B9" w:rsidP="003E07CE">
      <w:pPr>
        <w:numPr>
          <w:ilvl w:val="0"/>
          <w:numId w:val="2"/>
        </w:numPr>
        <w:spacing w:before="100" w:beforeAutospacing="1" w:after="100" w:afterAutospacing="1" w:line="240" w:lineRule="auto"/>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Pr>
        <w:lastRenderedPageBreak/>
        <w:t>CALPRO</w:t>
      </w:r>
      <w:r w:rsidRPr="006A61B9">
        <w:rPr>
          <w:rFonts w:asciiTheme="majorBidi" w:eastAsia="Times New Roman" w:hAnsiTheme="majorBidi" w:cstheme="majorBidi"/>
          <w:color w:val="000000"/>
          <w:sz w:val="24"/>
          <w:szCs w:val="24"/>
          <w:rtl/>
        </w:rPr>
        <w:t>به خوبی با شاخص‌های تهاجمی‌تر التهاب دستگاه گوارش مرتبط است.</w:t>
      </w:r>
    </w:p>
    <w:p w:rsidR="006A61B9" w:rsidRPr="006A61B9" w:rsidRDefault="006A61B9" w:rsidP="006A61B9">
      <w:pPr>
        <w:numPr>
          <w:ilvl w:val="0"/>
          <w:numId w:val="2"/>
        </w:numPr>
        <w:spacing w:before="100" w:beforeAutospacing="1" w:after="100" w:afterAutospacing="1" w:line="240" w:lineRule="auto"/>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در مدفوع به مدت </w:t>
      </w:r>
      <w:r w:rsidRPr="006A61B9">
        <w:rPr>
          <w:rFonts w:asciiTheme="majorBidi" w:eastAsia="Times New Roman" w:hAnsiTheme="majorBidi" w:cstheme="majorBidi"/>
          <w:color w:val="000000"/>
          <w:sz w:val="24"/>
          <w:szCs w:val="24"/>
        </w:rPr>
        <w:t>5</w:t>
      </w:r>
      <w:r w:rsidRPr="006A61B9">
        <w:rPr>
          <w:rFonts w:asciiTheme="majorBidi" w:eastAsia="Times New Roman" w:hAnsiTheme="majorBidi" w:cstheme="majorBidi"/>
          <w:color w:val="000000"/>
          <w:sz w:val="24"/>
          <w:szCs w:val="24"/>
          <w:rtl/>
        </w:rPr>
        <w:t> روز در دمای اتاق پایدار بوده و می‌تواند در مقادیر اندک نمونه‌های تصادفی مدفوع (</w:t>
      </w:r>
      <w:r w:rsidRPr="006A61B9">
        <w:rPr>
          <w:rFonts w:asciiTheme="majorBidi" w:eastAsia="Times New Roman" w:hAnsiTheme="majorBidi" w:cstheme="majorBidi"/>
          <w:color w:val="000000"/>
          <w:sz w:val="24"/>
          <w:szCs w:val="24"/>
        </w:rPr>
        <w:t>&lt;5g</w:t>
      </w:r>
      <w:r w:rsidRPr="006A61B9">
        <w:rPr>
          <w:rFonts w:asciiTheme="majorBidi" w:eastAsia="Times New Roman" w:hAnsiTheme="majorBidi" w:cstheme="majorBidi"/>
          <w:color w:val="000000"/>
          <w:sz w:val="24"/>
          <w:szCs w:val="24"/>
          <w:rtl/>
        </w:rPr>
        <w:t>) نیز شناسایی شود.</w:t>
      </w:r>
    </w:p>
    <w:p w:rsidR="006A61B9" w:rsidRPr="006A61B9" w:rsidRDefault="006A61B9" w:rsidP="006A61B9">
      <w:pPr>
        <w:bidi w:val="0"/>
        <w:spacing w:after="0" w:line="240" w:lineRule="auto"/>
        <w:rPr>
          <w:rFonts w:asciiTheme="majorBidi" w:eastAsia="Times New Roman" w:hAnsiTheme="majorBidi" w:cstheme="majorBidi"/>
          <w:sz w:val="24"/>
          <w:szCs w:val="24"/>
        </w:rPr>
      </w:pPr>
      <w:r w:rsidRPr="006A61B9">
        <w:rPr>
          <w:rFonts w:asciiTheme="majorBidi" w:eastAsia="Times New Roman" w:hAnsiTheme="majorBidi" w:cstheme="majorBidi"/>
          <w:color w:val="000000"/>
          <w:sz w:val="24"/>
          <w:szCs w:val="24"/>
          <w:rtl/>
        </w:rPr>
        <w:t> </w:t>
      </w:r>
      <w:r w:rsidRPr="006A61B9">
        <w:rPr>
          <w:rFonts w:asciiTheme="majorBidi" w:eastAsia="Times New Roman" w:hAnsiTheme="majorBidi" w:cstheme="majorBidi"/>
          <w:color w:val="000000"/>
          <w:sz w:val="24"/>
          <w:szCs w:val="24"/>
        </w:rPr>
        <w:br/>
      </w:r>
    </w:p>
    <w:p w:rsidR="006A61B9" w:rsidRPr="003E07CE" w:rsidRDefault="006A61B9" w:rsidP="003E07CE">
      <w:pPr>
        <w:spacing w:before="100" w:beforeAutospacing="1" w:after="100" w:afterAutospacing="1" w:line="240" w:lineRule="auto"/>
        <w:ind w:left="360"/>
        <w:rPr>
          <w:rFonts w:asciiTheme="majorBidi" w:eastAsia="Times New Roman" w:hAnsiTheme="majorBidi" w:cstheme="majorBidi"/>
          <w:color w:val="000000"/>
          <w:sz w:val="28"/>
          <w:szCs w:val="28"/>
          <w:rtl/>
        </w:rPr>
      </w:pPr>
      <w:r w:rsidRPr="003E07CE">
        <w:rPr>
          <w:rFonts w:asciiTheme="majorBidi" w:eastAsia="Times New Roman" w:hAnsiTheme="majorBidi" w:cstheme="majorBidi"/>
          <w:b/>
          <w:bCs/>
          <w:color w:val="000000"/>
          <w:sz w:val="28"/>
          <w:szCs w:val="28"/>
          <w:rtl/>
        </w:rPr>
        <w:t>پیشینه بالینی</w:t>
      </w:r>
      <w:r w:rsidR="003E07CE">
        <w:rPr>
          <w:rFonts w:asciiTheme="majorBidi" w:eastAsia="Times New Roman" w:hAnsiTheme="majorBidi" w:cstheme="majorBidi" w:hint="cs"/>
          <w:color w:val="000000"/>
          <w:sz w:val="28"/>
          <w:szCs w:val="28"/>
          <w:rtl/>
        </w:rPr>
        <w:t>:</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تعداد بسیار زیادی، یعنی </w:t>
      </w:r>
      <w:r w:rsidRPr="006A61B9">
        <w:rPr>
          <w:rFonts w:asciiTheme="majorBidi" w:eastAsia="Times New Roman" w:hAnsiTheme="majorBidi" w:cstheme="majorBidi"/>
          <w:color w:val="000000"/>
          <w:sz w:val="24"/>
          <w:szCs w:val="24"/>
        </w:rPr>
        <w:t>4/1</w:t>
      </w:r>
      <w:r w:rsidRPr="006A61B9">
        <w:rPr>
          <w:rFonts w:asciiTheme="majorBidi" w:eastAsia="Times New Roman" w:hAnsiTheme="majorBidi" w:cstheme="majorBidi"/>
          <w:color w:val="000000"/>
          <w:sz w:val="24"/>
          <w:szCs w:val="24"/>
          <w:rtl/>
        </w:rPr>
        <w:t> میلیون نفر در ایالات متحده و </w:t>
      </w:r>
      <w:r w:rsidRPr="006A61B9">
        <w:rPr>
          <w:rFonts w:asciiTheme="majorBidi" w:eastAsia="Times New Roman" w:hAnsiTheme="majorBidi" w:cstheme="majorBidi"/>
          <w:color w:val="000000"/>
          <w:sz w:val="24"/>
          <w:szCs w:val="24"/>
        </w:rPr>
        <w:t>2/2</w:t>
      </w:r>
      <w:r w:rsidRPr="006A61B9">
        <w:rPr>
          <w:rFonts w:asciiTheme="majorBidi" w:eastAsia="Times New Roman" w:hAnsiTheme="majorBidi" w:cstheme="majorBidi"/>
          <w:color w:val="000000"/>
          <w:sz w:val="24"/>
          <w:szCs w:val="24"/>
          <w:rtl/>
        </w:rPr>
        <w:t> میلیون نفر در اروپا از بیماری التهابی روده رنج می‌برند.</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بیماری التهابی روده (مثل کولیت اولسردار و بیماری کرون)، ناهنجاری‌های ارگانیک لوله گوارشی بوده که باعث آسیب به لایه پوشاننده موکوسی روده می‌شود. آسیب با التهاب و زخم مشخص می‌گردد. مواد دفعی در روده در تماس با موکوس روده‌ای بوده و بنابراین حاوی مارکرهای ویژه‌ای از بیماری‌های مخاطی هستند.</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اشکال بافت شناسی بیماری کولیت اولسردار و بیماری کرون شامل ارتشاح لوکوسیتی به داخل دیواره روده می‌شود که منجر به حضور اجزای سیتوپلاسمی و لوکوسیت‌ها در خود روده می‌گردد.</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حدود 60% محتوای پروتئینی سیتوپلاسم نوتروفیل‌ها را شامل می‌شود.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فعالیت ضد باکتریایی و ضد قارچی داشته، متالوپروتئیناز را مهار کرده و آپوپتوز (مرگ برنامه ریزی شده سلول) را در محیط‌های سلولی بدخیم و غیر بدخیم، تقویت می‌کند. به این دلایل، حضور آن در مایعات بدن، از جمله مدفوع، به صورت متناسبی با مقادیر وجود التهاب رابطه دارد.</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در صورت عدم استفاده از این تست، تشخیص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می‌تواند به دلیل علایم مبهم یا شک پزشک یا بیمار در استفاده از شیوه‌های تهاجمی، مانند اندوسکوپی و بیوپسی به تأخیر بیافتد.</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بررسی وسیع بر روی </w:t>
      </w:r>
      <w:r w:rsidRPr="006A61B9">
        <w:rPr>
          <w:rFonts w:asciiTheme="majorBidi" w:eastAsia="Times New Roman" w:hAnsiTheme="majorBidi" w:cstheme="majorBidi"/>
          <w:color w:val="000000"/>
          <w:sz w:val="24"/>
          <w:szCs w:val="24"/>
        </w:rPr>
        <w:t>13</w:t>
      </w:r>
      <w:r w:rsidRPr="006A61B9">
        <w:rPr>
          <w:rFonts w:asciiTheme="majorBidi" w:eastAsia="Times New Roman" w:hAnsiTheme="majorBidi" w:cstheme="majorBidi"/>
          <w:color w:val="000000"/>
          <w:sz w:val="24"/>
          <w:szCs w:val="24"/>
          <w:rtl/>
        </w:rPr>
        <w:t> مطالعه بالینی، که </w:t>
      </w:r>
      <w:r w:rsidRPr="006A61B9">
        <w:rPr>
          <w:rFonts w:asciiTheme="majorBidi" w:eastAsia="Times New Roman" w:hAnsiTheme="majorBidi" w:cstheme="majorBidi"/>
          <w:color w:val="000000"/>
          <w:sz w:val="24"/>
          <w:szCs w:val="24"/>
        </w:rPr>
        <w:t>670</w:t>
      </w:r>
      <w:r w:rsidRPr="006A61B9">
        <w:rPr>
          <w:rFonts w:asciiTheme="majorBidi" w:eastAsia="Times New Roman" w:hAnsiTheme="majorBidi" w:cstheme="majorBidi"/>
          <w:color w:val="000000"/>
          <w:sz w:val="24"/>
          <w:szCs w:val="24"/>
          <w:rtl/>
        </w:rPr>
        <w:t> بزرگسال و </w:t>
      </w:r>
      <w:r w:rsidRPr="006A61B9">
        <w:rPr>
          <w:rFonts w:asciiTheme="majorBidi" w:eastAsia="Times New Roman" w:hAnsiTheme="majorBidi" w:cstheme="majorBidi"/>
          <w:color w:val="000000"/>
          <w:sz w:val="24"/>
          <w:szCs w:val="24"/>
        </w:rPr>
        <w:t>371</w:t>
      </w:r>
      <w:r w:rsidRPr="006A61B9">
        <w:rPr>
          <w:rFonts w:asciiTheme="majorBidi" w:eastAsia="Times New Roman" w:hAnsiTheme="majorBidi" w:cstheme="majorBidi"/>
          <w:color w:val="000000"/>
          <w:sz w:val="24"/>
          <w:szCs w:val="24"/>
          <w:rtl/>
        </w:rPr>
        <w:t> کودک یا نوجوان را شامل می‌شد، مشخص نمود که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در بزرگسالان، 93% حساس بوده و 96% برای تمایز میان</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از ناهنجاری‌های عملکردی روده، اختصاصی می‌باشد. در کودکان و یا نوجوانان، حساسیت 92% و اختصاصیت 76% است. به دلیل جهت‌گیری بالقوه، شامل جهت‌گیری طیفی (به عنوان مثال، دقت تشخیصی با شدت بیماری در جمعیت‌های مورد آزمایش فرق می‌کند)، این داده‌ها باید با احتیاط مورد ارزیابی قرار گیرند.</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به طور مساوی در مدفوع توزیع شده و نسبت به تجزیه باکتریایی مقاوم است که آن را در نمونه‌های مدفوع پایدار می‌سازد.</w:t>
      </w:r>
    </w:p>
    <w:p w:rsidR="006A61B9" w:rsidRPr="006A61B9" w:rsidRDefault="006A61B9" w:rsidP="006A61B9">
      <w:pPr>
        <w:bidi w:val="0"/>
        <w:spacing w:after="0" w:line="240" w:lineRule="auto"/>
        <w:rPr>
          <w:rFonts w:asciiTheme="majorBidi" w:eastAsia="Times New Roman" w:hAnsiTheme="majorBidi" w:cstheme="majorBidi"/>
          <w:sz w:val="24"/>
          <w:szCs w:val="24"/>
        </w:rPr>
      </w:pPr>
      <w:r w:rsidRPr="006A61B9">
        <w:rPr>
          <w:rFonts w:asciiTheme="majorBidi" w:eastAsia="Times New Roman" w:hAnsiTheme="majorBidi" w:cstheme="majorBidi"/>
          <w:color w:val="000000"/>
          <w:sz w:val="24"/>
          <w:szCs w:val="24"/>
          <w:rtl/>
        </w:rPr>
        <w:t> </w:t>
      </w:r>
      <w:r w:rsidRPr="006A61B9">
        <w:rPr>
          <w:rFonts w:asciiTheme="majorBidi" w:eastAsia="Times New Roman" w:hAnsiTheme="majorBidi" w:cstheme="majorBidi"/>
          <w:color w:val="000000"/>
          <w:sz w:val="24"/>
          <w:szCs w:val="24"/>
        </w:rPr>
        <w:br/>
      </w:r>
    </w:p>
    <w:p w:rsidR="006A61B9" w:rsidRPr="00BB49D0" w:rsidRDefault="006A61B9" w:rsidP="003E07CE">
      <w:pPr>
        <w:spacing w:before="100" w:beforeAutospacing="1" w:after="100" w:afterAutospacing="1" w:line="240" w:lineRule="auto"/>
        <w:ind w:left="360"/>
        <w:rPr>
          <w:rFonts w:asciiTheme="majorBidi" w:eastAsia="Times New Roman" w:hAnsiTheme="majorBidi" w:cstheme="majorBidi"/>
          <w:color w:val="000000"/>
          <w:sz w:val="28"/>
          <w:szCs w:val="28"/>
        </w:rPr>
      </w:pPr>
      <w:r w:rsidRPr="00BB49D0">
        <w:rPr>
          <w:rFonts w:asciiTheme="majorBidi" w:eastAsia="Times New Roman" w:hAnsiTheme="majorBidi" w:cstheme="majorBidi"/>
          <w:b/>
          <w:bCs/>
          <w:color w:val="000000"/>
          <w:sz w:val="28"/>
          <w:szCs w:val="28"/>
          <w:rtl/>
        </w:rPr>
        <w:t>موارد درخواست آزمایش</w:t>
      </w:r>
      <w:r w:rsidR="00BB49D0">
        <w:rPr>
          <w:rFonts w:asciiTheme="majorBidi" w:eastAsia="Times New Roman" w:hAnsiTheme="majorBidi" w:cstheme="majorBidi" w:hint="cs"/>
          <w:b/>
          <w:bCs/>
          <w:color w:val="000000"/>
          <w:sz w:val="28"/>
          <w:szCs w:val="28"/>
          <w:rtl/>
        </w:rPr>
        <w:t>:</w:t>
      </w:r>
    </w:p>
    <w:p w:rsidR="006A61B9" w:rsidRPr="006A61B9" w:rsidRDefault="006A61B9" w:rsidP="00BB49D0">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برای تمایز میان </w:t>
      </w:r>
      <w:r w:rsidRPr="006A61B9">
        <w:rPr>
          <w:rFonts w:asciiTheme="majorBidi" w:eastAsia="Times New Roman" w:hAnsiTheme="majorBidi" w:cstheme="majorBidi"/>
          <w:color w:val="000000"/>
          <w:sz w:val="24"/>
          <w:szCs w:val="24"/>
        </w:rPr>
        <w:t>IDB</w:t>
      </w:r>
      <w:r w:rsidRPr="006A61B9">
        <w:rPr>
          <w:rFonts w:asciiTheme="majorBidi" w:eastAsia="Times New Roman" w:hAnsiTheme="majorBidi" w:cstheme="majorBidi"/>
          <w:color w:val="000000"/>
          <w:sz w:val="24"/>
          <w:szCs w:val="24"/>
          <w:rtl/>
        </w:rPr>
        <w:t> و ناهنجاری‌های عملکردی لوله گوارشی، مانند سندرم روده تحریک پذیر</w:t>
      </w:r>
      <w:r w:rsidRPr="006A61B9">
        <w:rPr>
          <w:rFonts w:asciiTheme="majorBidi" w:eastAsia="Times New Roman" w:hAnsiTheme="majorBidi" w:cstheme="majorBidi"/>
          <w:color w:val="000000"/>
          <w:sz w:val="24"/>
          <w:szCs w:val="24"/>
        </w:rPr>
        <w:t>(IBS)</w:t>
      </w:r>
    </w:p>
    <w:p w:rsidR="006A61B9" w:rsidRPr="006A61B9" w:rsidRDefault="006A61B9" w:rsidP="003E07CE">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برای کمک به پیگیری فعالیت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و پیش‌بینی عود</w:t>
      </w:r>
    </w:p>
    <w:p w:rsidR="006A61B9" w:rsidRPr="00BB49D0" w:rsidRDefault="006A61B9" w:rsidP="00BB49D0">
      <w:pPr>
        <w:bidi w:val="0"/>
        <w:spacing w:after="0" w:line="240" w:lineRule="auto"/>
        <w:jc w:val="right"/>
        <w:rPr>
          <w:rFonts w:asciiTheme="majorBidi" w:eastAsia="Times New Roman" w:hAnsiTheme="majorBidi" w:cstheme="majorBidi"/>
          <w:color w:val="000000"/>
          <w:sz w:val="28"/>
          <w:szCs w:val="28"/>
        </w:rPr>
      </w:pPr>
      <w:r w:rsidRPr="006A61B9">
        <w:rPr>
          <w:rFonts w:asciiTheme="majorBidi" w:eastAsia="Times New Roman" w:hAnsiTheme="majorBidi" w:cstheme="majorBidi"/>
          <w:color w:val="000000"/>
          <w:sz w:val="24"/>
          <w:szCs w:val="24"/>
          <w:rtl/>
        </w:rPr>
        <w:t> </w:t>
      </w:r>
      <w:r w:rsidRPr="006A61B9">
        <w:rPr>
          <w:rFonts w:asciiTheme="majorBidi" w:eastAsia="Times New Roman" w:hAnsiTheme="majorBidi" w:cstheme="majorBidi"/>
          <w:color w:val="000000"/>
          <w:sz w:val="24"/>
          <w:szCs w:val="24"/>
        </w:rPr>
        <w:br/>
      </w:r>
      <w:r w:rsidRPr="00BB49D0">
        <w:rPr>
          <w:rFonts w:asciiTheme="majorBidi" w:eastAsia="Times New Roman" w:hAnsiTheme="majorBidi" w:cstheme="majorBidi"/>
          <w:b/>
          <w:bCs/>
          <w:color w:val="000000"/>
          <w:sz w:val="28"/>
          <w:szCs w:val="28"/>
          <w:rtl/>
        </w:rPr>
        <w:t>تفسیر</w:t>
      </w:r>
      <w:r w:rsidR="00BB49D0">
        <w:rPr>
          <w:rFonts w:asciiTheme="majorBidi" w:eastAsia="Times New Roman" w:hAnsiTheme="majorBidi" w:cstheme="majorBidi" w:hint="cs"/>
          <w:color w:val="000000"/>
          <w:sz w:val="28"/>
          <w:szCs w:val="28"/>
          <w:rtl/>
        </w:rPr>
        <w:t>:</w:t>
      </w:r>
    </w:p>
    <w:p w:rsidR="006A61B9" w:rsidRPr="006A61B9" w:rsidRDefault="006A61B9" w:rsidP="00BB49D0">
      <w:pPr>
        <w:spacing w:before="100" w:beforeAutospacing="1" w:after="100" w:afterAutospacing="1" w:line="240" w:lineRule="auto"/>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نرمال: </w:t>
      </w:r>
      <w:r w:rsidRPr="006A61B9">
        <w:rPr>
          <w:rFonts w:asciiTheme="majorBidi" w:eastAsia="Times New Roman" w:hAnsiTheme="majorBidi" w:cstheme="majorBidi"/>
          <w:color w:val="000000"/>
          <w:sz w:val="24"/>
          <w:szCs w:val="24"/>
        </w:rPr>
        <w:t>0-50 µg/g</w:t>
      </w:r>
      <w:r w:rsidRPr="006A61B9">
        <w:rPr>
          <w:rFonts w:asciiTheme="majorBidi" w:eastAsia="Times New Roman" w:hAnsiTheme="majorBidi" w:cstheme="majorBidi"/>
          <w:color w:val="000000"/>
          <w:sz w:val="24"/>
          <w:szCs w:val="24"/>
          <w:rtl/>
        </w:rPr>
        <w:t>                     </w:t>
      </w:r>
    </w:p>
    <w:p w:rsidR="006A61B9" w:rsidRPr="006A61B9" w:rsidRDefault="006A61B9" w:rsidP="00BB49D0">
      <w:pPr>
        <w:spacing w:before="100" w:beforeAutospacing="1" w:after="100" w:afterAutospacing="1" w:line="240" w:lineRule="auto"/>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lastRenderedPageBreak/>
        <w:t>نتایج </w:t>
      </w:r>
      <w:r w:rsidRPr="006A61B9">
        <w:rPr>
          <w:rFonts w:asciiTheme="majorBidi" w:eastAsia="Times New Roman" w:hAnsiTheme="majorBidi" w:cstheme="majorBidi"/>
          <w:color w:val="000000"/>
          <w:sz w:val="24"/>
          <w:szCs w:val="24"/>
        </w:rPr>
        <w:t>51-120 µg/g</w:t>
      </w:r>
      <w:r w:rsidRPr="006A61B9">
        <w:rPr>
          <w:rFonts w:asciiTheme="majorBidi" w:eastAsia="Times New Roman" w:hAnsiTheme="majorBidi" w:cstheme="majorBidi"/>
          <w:color w:val="000000"/>
          <w:sz w:val="24"/>
          <w:szCs w:val="24"/>
          <w:rtl/>
        </w:rPr>
        <w:t>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به عنوان حد مرزی مورد توجه قرار می‌گیرد و باید در خلال </w:t>
      </w:r>
      <w:r w:rsidRPr="006A61B9">
        <w:rPr>
          <w:rFonts w:asciiTheme="majorBidi" w:eastAsia="Times New Roman" w:hAnsiTheme="majorBidi" w:cstheme="majorBidi"/>
          <w:color w:val="000000"/>
          <w:sz w:val="24"/>
          <w:szCs w:val="24"/>
        </w:rPr>
        <w:t>4</w:t>
      </w:r>
      <w:r w:rsidRPr="006A61B9">
        <w:rPr>
          <w:rFonts w:asciiTheme="majorBidi" w:eastAsia="Times New Roman" w:hAnsiTheme="majorBidi" w:cstheme="majorBidi"/>
          <w:color w:val="000000"/>
          <w:sz w:val="24"/>
          <w:szCs w:val="24"/>
          <w:rtl/>
        </w:rPr>
        <w:t> تا</w:t>
      </w:r>
      <w:r w:rsidRPr="006A61B9">
        <w:rPr>
          <w:rFonts w:asciiTheme="majorBidi" w:eastAsia="Times New Roman" w:hAnsiTheme="majorBidi" w:cstheme="majorBidi"/>
          <w:color w:val="000000"/>
          <w:sz w:val="24"/>
          <w:szCs w:val="24"/>
        </w:rPr>
        <w:t>6</w:t>
      </w:r>
      <w:r w:rsidRPr="006A61B9">
        <w:rPr>
          <w:rFonts w:asciiTheme="majorBidi" w:eastAsia="Times New Roman" w:hAnsiTheme="majorBidi" w:cstheme="majorBidi"/>
          <w:color w:val="000000"/>
          <w:sz w:val="24"/>
          <w:szCs w:val="24"/>
          <w:rtl/>
        </w:rPr>
        <w:t> هفته دوباره ارزیابی گردد.</w:t>
      </w:r>
    </w:p>
    <w:p w:rsidR="006A61B9" w:rsidRPr="006A61B9" w:rsidRDefault="006A61B9" w:rsidP="00BB49D0">
      <w:pPr>
        <w:spacing w:before="100" w:beforeAutospacing="1" w:after="100" w:afterAutospacing="1" w:line="240" w:lineRule="auto"/>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نتایج </w:t>
      </w:r>
      <w:r w:rsidRPr="006A61B9">
        <w:rPr>
          <w:rFonts w:asciiTheme="majorBidi" w:eastAsia="Times New Roman" w:hAnsiTheme="majorBidi" w:cstheme="majorBidi"/>
          <w:color w:val="000000"/>
          <w:sz w:val="24"/>
          <w:szCs w:val="24"/>
        </w:rPr>
        <w:t>&gt;120 µg/g</w:t>
      </w:r>
      <w:r w:rsidRPr="006A61B9">
        <w:rPr>
          <w:rFonts w:asciiTheme="majorBidi" w:eastAsia="Times New Roman" w:hAnsiTheme="majorBidi" w:cstheme="majorBidi"/>
          <w:color w:val="000000"/>
          <w:sz w:val="24"/>
          <w:szCs w:val="24"/>
          <w:rtl/>
        </w:rPr>
        <w:t> به طور وضوح غیر طبیعی بوده و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را مطرح می‌کند.</w:t>
      </w:r>
    </w:p>
    <w:p w:rsidR="006A61B9" w:rsidRPr="00BB49D0" w:rsidRDefault="006A61B9" w:rsidP="00BB49D0">
      <w:pPr>
        <w:bidi w:val="0"/>
        <w:spacing w:after="0" w:line="240" w:lineRule="auto"/>
        <w:jc w:val="right"/>
        <w:rPr>
          <w:rFonts w:asciiTheme="majorBidi" w:eastAsia="Times New Roman" w:hAnsiTheme="majorBidi" w:cstheme="majorBidi"/>
          <w:color w:val="000000"/>
          <w:sz w:val="28"/>
          <w:szCs w:val="28"/>
        </w:rPr>
      </w:pPr>
      <w:r w:rsidRPr="006A61B9">
        <w:rPr>
          <w:rFonts w:asciiTheme="majorBidi" w:eastAsia="Times New Roman" w:hAnsiTheme="majorBidi" w:cstheme="majorBidi"/>
          <w:color w:val="000000"/>
          <w:sz w:val="24"/>
          <w:szCs w:val="24"/>
          <w:rtl/>
        </w:rPr>
        <w:t> </w:t>
      </w:r>
      <w:r w:rsidRPr="006A61B9">
        <w:rPr>
          <w:rFonts w:asciiTheme="majorBidi" w:eastAsia="Times New Roman" w:hAnsiTheme="majorBidi" w:cstheme="majorBidi"/>
          <w:color w:val="000000"/>
          <w:sz w:val="24"/>
          <w:szCs w:val="24"/>
        </w:rPr>
        <w:br/>
      </w:r>
      <w:r w:rsidRPr="00BB49D0">
        <w:rPr>
          <w:rFonts w:asciiTheme="majorBidi" w:eastAsia="Times New Roman" w:hAnsiTheme="majorBidi" w:cstheme="majorBidi"/>
          <w:b/>
          <w:bCs/>
          <w:color w:val="000000"/>
          <w:sz w:val="28"/>
          <w:szCs w:val="28"/>
          <w:rtl/>
        </w:rPr>
        <w:t>محدودیت‌های آزمایش</w:t>
      </w:r>
      <w:r w:rsidR="00BB49D0">
        <w:rPr>
          <w:rFonts w:asciiTheme="majorBidi" w:eastAsia="Times New Roman" w:hAnsiTheme="majorBidi" w:cstheme="majorBidi" w:hint="cs"/>
          <w:color w:val="000000"/>
          <w:sz w:val="28"/>
          <w:szCs w:val="28"/>
          <w:rtl/>
        </w:rPr>
        <w:t>:</w:t>
      </w:r>
    </w:p>
    <w:p w:rsidR="006A61B9" w:rsidRPr="006A61B9" w:rsidRDefault="006A61B9" w:rsidP="00BB49D0">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Pr>
        <w:t>CALPRO</w:t>
      </w:r>
      <w:r w:rsidR="00BB49D0">
        <w:rPr>
          <w:rFonts w:asciiTheme="majorBidi" w:eastAsia="Times New Roman" w:hAnsiTheme="majorBidi" w:cstheme="majorBidi"/>
          <w:color w:val="000000"/>
          <w:sz w:val="24"/>
          <w:szCs w:val="24"/>
        </w:rPr>
        <w:t xml:space="preserve"> </w:t>
      </w:r>
      <w:r w:rsidRPr="006A61B9">
        <w:rPr>
          <w:rFonts w:asciiTheme="majorBidi" w:eastAsia="Times New Roman" w:hAnsiTheme="majorBidi" w:cstheme="majorBidi"/>
          <w:color w:val="000000"/>
          <w:sz w:val="24"/>
          <w:szCs w:val="24"/>
          <w:rtl/>
        </w:rPr>
        <w:t>مدفوع، شاخصی برای حضور نوتروفیل‌ها در مدفوع بوده و ویژه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نیست.</w:t>
      </w:r>
    </w:p>
    <w:p w:rsidR="006A61B9" w:rsidRPr="006A61B9" w:rsidRDefault="006A61B9" w:rsidP="00BB49D0">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دیگر بیماری‌های روده‌ای، شامل عفونت‌های </w:t>
      </w:r>
      <w:r w:rsidRPr="006A61B9">
        <w:rPr>
          <w:rFonts w:asciiTheme="majorBidi" w:eastAsia="Times New Roman" w:hAnsiTheme="majorBidi" w:cstheme="majorBidi"/>
          <w:color w:val="000000"/>
          <w:sz w:val="24"/>
          <w:szCs w:val="24"/>
        </w:rPr>
        <w:t>GI</w:t>
      </w:r>
      <w:r w:rsidRPr="006A61B9">
        <w:rPr>
          <w:rFonts w:asciiTheme="majorBidi" w:eastAsia="Times New Roman" w:hAnsiTheme="majorBidi" w:cstheme="majorBidi"/>
          <w:color w:val="000000"/>
          <w:sz w:val="24"/>
          <w:szCs w:val="24"/>
          <w:rtl/>
        </w:rPr>
        <w:t> و سرطان‌های کولورکتال، می‌تواند منجر به افزایش غلظت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گردند.</w:t>
      </w:r>
    </w:p>
    <w:p w:rsidR="006A61B9" w:rsidRPr="006A61B9" w:rsidRDefault="006A61B9" w:rsidP="00BB49D0">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تشخیص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نمی‌تواند تنها بر اساس نتیجه مثبت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تثبیت گردد.</w:t>
      </w:r>
    </w:p>
    <w:p w:rsidR="006A61B9" w:rsidRPr="006A61B9" w:rsidRDefault="006A61B9" w:rsidP="00BB49D0">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بیماران مبتلا به </w:t>
      </w:r>
      <w:r w:rsidRPr="006A61B9">
        <w:rPr>
          <w:rFonts w:asciiTheme="majorBidi" w:eastAsia="Times New Roman" w:hAnsiTheme="majorBidi" w:cstheme="majorBidi"/>
          <w:color w:val="000000"/>
          <w:sz w:val="24"/>
          <w:szCs w:val="24"/>
        </w:rPr>
        <w:t>IBD</w:t>
      </w:r>
      <w:r w:rsidRPr="006A61B9">
        <w:rPr>
          <w:rFonts w:asciiTheme="majorBidi" w:eastAsia="Times New Roman" w:hAnsiTheme="majorBidi" w:cstheme="majorBidi"/>
          <w:color w:val="000000"/>
          <w:sz w:val="24"/>
          <w:szCs w:val="24"/>
          <w:rtl/>
        </w:rPr>
        <w:t>، میان مراحل فعال و غیرفعال بیماری در نوسان هستند. نتایج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نیز ممکن است نوسان داشته باشد.</w:t>
      </w:r>
    </w:p>
    <w:p w:rsidR="006A61B9" w:rsidRPr="006A61B9" w:rsidRDefault="006A61B9" w:rsidP="00BB49D0">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خونریزی </w:t>
      </w:r>
      <w:r w:rsidRPr="006A61B9">
        <w:rPr>
          <w:rFonts w:asciiTheme="majorBidi" w:eastAsia="Times New Roman" w:hAnsiTheme="majorBidi" w:cstheme="majorBidi"/>
          <w:color w:val="000000"/>
          <w:sz w:val="24"/>
          <w:szCs w:val="24"/>
        </w:rPr>
        <w:t>GI</w:t>
      </w:r>
      <w:r w:rsidRPr="006A61B9">
        <w:rPr>
          <w:rFonts w:asciiTheme="majorBidi" w:eastAsia="Times New Roman" w:hAnsiTheme="majorBidi" w:cstheme="majorBidi"/>
          <w:color w:val="000000"/>
          <w:sz w:val="24"/>
          <w:szCs w:val="24"/>
          <w:rtl/>
        </w:rPr>
        <w:t> به میزان </w:t>
      </w:r>
      <w:r w:rsidRPr="006A61B9">
        <w:rPr>
          <w:rFonts w:asciiTheme="majorBidi" w:eastAsia="Times New Roman" w:hAnsiTheme="majorBidi" w:cstheme="majorBidi"/>
          <w:color w:val="000000"/>
          <w:sz w:val="24"/>
          <w:szCs w:val="24"/>
        </w:rPr>
        <w:t>100</w:t>
      </w:r>
      <w:r w:rsidRPr="006A61B9">
        <w:rPr>
          <w:rFonts w:asciiTheme="majorBidi" w:eastAsia="Times New Roman" w:hAnsiTheme="majorBidi" w:cstheme="majorBidi"/>
          <w:color w:val="000000"/>
          <w:sz w:val="24"/>
          <w:szCs w:val="24"/>
          <w:rtl/>
        </w:rPr>
        <w:t> میلی لیتر روزانه، غلظت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مدفوع را تنها </w:t>
      </w:r>
      <w:r w:rsidRPr="006A61B9">
        <w:rPr>
          <w:rFonts w:asciiTheme="majorBidi" w:eastAsia="Times New Roman" w:hAnsiTheme="majorBidi" w:cstheme="majorBidi"/>
          <w:color w:val="000000"/>
          <w:sz w:val="24"/>
          <w:szCs w:val="24"/>
        </w:rPr>
        <w:t>15 µg/g</w:t>
      </w:r>
      <w:r w:rsidRPr="006A61B9">
        <w:rPr>
          <w:rFonts w:asciiTheme="majorBidi" w:eastAsia="Times New Roman" w:hAnsiTheme="majorBidi" w:cstheme="majorBidi"/>
          <w:color w:val="000000"/>
          <w:sz w:val="24"/>
          <w:szCs w:val="24"/>
          <w:rtl/>
        </w:rPr>
        <w:t> افزایش خواهد داد.</w:t>
      </w:r>
    </w:p>
    <w:p w:rsidR="006A61B9" w:rsidRPr="00BB49D0" w:rsidRDefault="006A61B9" w:rsidP="00BB49D0">
      <w:pPr>
        <w:bidi w:val="0"/>
        <w:spacing w:after="0" w:line="240" w:lineRule="auto"/>
        <w:jc w:val="right"/>
        <w:rPr>
          <w:rFonts w:asciiTheme="majorBidi" w:eastAsia="Times New Roman" w:hAnsiTheme="majorBidi" w:cstheme="majorBidi"/>
          <w:color w:val="000000"/>
          <w:sz w:val="28"/>
          <w:szCs w:val="28"/>
        </w:rPr>
      </w:pPr>
      <w:r w:rsidRPr="006A61B9">
        <w:rPr>
          <w:rFonts w:asciiTheme="majorBidi" w:eastAsia="Times New Roman" w:hAnsiTheme="majorBidi" w:cstheme="majorBidi"/>
          <w:color w:val="000000"/>
          <w:sz w:val="24"/>
          <w:szCs w:val="24"/>
          <w:rtl/>
        </w:rPr>
        <w:t> </w:t>
      </w:r>
      <w:r w:rsidRPr="006A61B9">
        <w:rPr>
          <w:rFonts w:asciiTheme="majorBidi" w:eastAsia="Times New Roman" w:hAnsiTheme="majorBidi" w:cstheme="majorBidi"/>
          <w:color w:val="000000"/>
          <w:sz w:val="24"/>
          <w:szCs w:val="24"/>
        </w:rPr>
        <w:br/>
      </w:r>
      <w:r w:rsidRPr="00BB49D0">
        <w:rPr>
          <w:rFonts w:asciiTheme="majorBidi" w:eastAsia="Times New Roman" w:hAnsiTheme="majorBidi" w:cstheme="majorBidi"/>
          <w:b/>
          <w:bCs/>
          <w:color w:val="000000"/>
          <w:sz w:val="28"/>
          <w:szCs w:val="28"/>
          <w:rtl/>
        </w:rPr>
        <w:t>مواد و روش‌ها</w:t>
      </w:r>
      <w:r w:rsidR="00BB49D0">
        <w:rPr>
          <w:rFonts w:asciiTheme="majorBidi" w:eastAsia="Times New Roman" w:hAnsiTheme="majorBidi" w:cstheme="majorBidi" w:hint="cs"/>
          <w:color w:val="000000"/>
          <w:sz w:val="28"/>
          <w:szCs w:val="28"/>
          <w:rtl/>
        </w:rPr>
        <w:t>:</w:t>
      </w:r>
    </w:p>
    <w:p w:rsidR="006A61B9" w:rsidRPr="006A61B9" w:rsidRDefault="006A61B9" w:rsidP="00BB49D0">
      <w:pPr>
        <w:spacing w:before="100" w:beforeAutospacing="1" w:after="100" w:afterAutospacing="1" w:line="240" w:lineRule="auto"/>
        <w:ind w:left="360"/>
        <w:rPr>
          <w:rFonts w:asciiTheme="majorBidi" w:eastAsia="Times New Roman" w:hAnsiTheme="majorBidi" w:cstheme="majorBidi"/>
          <w:color w:val="000000"/>
          <w:sz w:val="24"/>
          <w:szCs w:val="24"/>
          <w:rtl/>
        </w:rPr>
      </w:pPr>
      <w:r w:rsidRPr="006A61B9">
        <w:rPr>
          <w:rFonts w:asciiTheme="majorBidi" w:eastAsia="Times New Roman" w:hAnsiTheme="majorBidi" w:cstheme="majorBidi"/>
          <w:color w:val="000000"/>
          <w:sz w:val="24"/>
          <w:szCs w:val="24"/>
          <w:rtl/>
        </w:rPr>
        <w:t>ایمونواسی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یک روش ایمونوسوربنت مرتبط با آنزیم (</w:t>
      </w:r>
      <w:r w:rsidRPr="006A61B9">
        <w:rPr>
          <w:rFonts w:asciiTheme="majorBidi" w:eastAsia="Times New Roman" w:hAnsiTheme="majorBidi" w:cstheme="majorBidi"/>
          <w:color w:val="000000"/>
          <w:sz w:val="24"/>
          <w:szCs w:val="24"/>
        </w:rPr>
        <w:t>ELISA</w:t>
      </w:r>
      <w:r w:rsidRPr="006A61B9">
        <w:rPr>
          <w:rFonts w:asciiTheme="majorBidi" w:eastAsia="Times New Roman" w:hAnsiTheme="majorBidi" w:cstheme="majorBidi"/>
          <w:color w:val="000000"/>
          <w:sz w:val="24"/>
          <w:szCs w:val="24"/>
          <w:rtl/>
        </w:rPr>
        <w:t>) با تشخیص رنگ سنجی می‌باشد. غلظت </w:t>
      </w:r>
      <w:r w:rsidRPr="006A61B9">
        <w:rPr>
          <w:rFonts w:asciiTheme="majorBidi" w:eastAsia="Times New Roman" w:hAnsiTheme="majorBidi" w:cstheme="majorBidi"/>
          <w:color w:val="000000"/>
          <w:sz w:val="24"/>
          <w:szCs w:val="24"/>
        </w:rPr>
        <w:t>CALPRO</w:t>
      </w:r>
      <w:r w:rsidRPr="006A61B9">
        <w:rPr>
          <w:rFonts w:asciiTheme="majorBidi" w:eastAsia="Times New Roman" w:hAnsiTheme="majorBidi" w:cstheme="majorBidi"/>
          <w:color w:val="000000"/>
          <w:sz w:val="24"/>
          <w:szCs w:val="24"/>
          <w:rtl/>
        </w:rPr>
        <w:t> به صورت </w:t>
      </w:r>
      <w:proofErr w:type="spellStart"/>
      <w:r w:rsidRPr="006A61B9">
        <w:rPr>
          <w:rFonts w:asciiTheme="majorBidi" w:eastAsia="Times New Roman" w:hAnsiTheme="majorBidi" w:cstheme="majorBidi"/>
          <w:color w:val="000000"/>
          <w:sz w:val="24"/>
          <w:szCs w:val="24"/>
        </w:rPr>
        <w:t>ng</w:t>
      </w:r>
      <w:proofErr w:type="spellEnd"/>
      <w:r w:rsidRPr="006A61B9">
        <w:rPr>
          <w:rFonts w:asciiTheme="majorBidi" w:eastAsia="Times New Roman" w:hAnsiTheme="majorBidi" w:cstheme="majorBidi"/>
          <w:color w:val="000000"/>
          <w:sz w:val="24"/>
          <w:szCs w:val="24"/>
        </w:rPr>
        <w:t>/ml</w:t>
      </w:r>
      <w:r w:rsidRPr="006A61B9">
        <w:rPr>
          <w:rFonts w:asciiTheme="majorBidi" w:eastAsia="Times New Roman" w:hAnsiTheme="majorBidi" w:cstheme="majorBidi"/>
          <w:color w:val="000000"/>
          <w:sz w:val="24"/>
          <w:szCs w:val="24"/>
          <w:rtl/>
        </w:rPr>
        <w:t> اندازه‌گیری شده و سپس به </w:t>
      </w:r>
      <w:r w:rsidRPr="006A61B9">
        <w:rPr>
          <w:rFonts w:asciiTheme="majorBidi" w:eastAsia="Times New Roman" w:hAnsiTheme="majorBidi" w:cstheme="majorBidi"/>
          <w:color w:val="000000"/>
          <w:sz w:val="24"/>
          <w:szCs w:val="24"/>
        </w:rPr>
        <w:t> µg CALPRO</w:t>
      </w:r>
      <w:r w:rsidRPr="006A61B9">
        <w:rPr>
          <w:rFonts w:asciiTheme="majorBidi" w:eastAsia="Times New Roman" w:hAnsiTheme="majorBidi" w:cstheme="majorBidi"/>
          <w:color w:val="000000"/>
          <w:sz w:val="24"/>
          <w:szCs w:val="24"/>
          <w:rtl/>
        </w:rPr>
        <w:t>درگرم از مدفوع (</w:t>
      </w:r>
      <w:r w:rsidRPr="006A61B9">
        <w:rPr>
          <w:rFonts w:asciiTheme="majorBidi" w:eastAsia="Times New Roman" w:hAnsiTheme="majorBidi" w:cstheme="majorBidi"/>
          <w:color w:val="000000"/>
          <w:sz w:val="24"/>
          <w:szCs w:val="24"/>
        </w:rPr>
        <w:t>µ g/g</w:t>
      </w:r>
      <w:r w:rsidRPr="006A61B9">
        <w:rPr>
          <w:rFonts w:asciiTheme="majorBidi" w:eastAsia="Times New Roman" w:hAnsiTheme="majorBidi" w:cstheme="majorBidi"/>
          <w:color w:val="000000"/>
          <w:sz w:val="24"/>
          <w:szCs w:val="24"/>
          <w:rtl/>
        </w:rPr>
        <w:t>) تبدیل می‌شود.</w:t>
      </w:r>
    </w:p>
    <w:p w:rsidR="006A61B9" w:rsidRPr="006A61B9" w:rsidRDefault="006A61B9" w:rsidP="00BB49D0">
      <w:pPr>
        <w:bidi w:val="0"/>
        <w:spacing w:after="0" w:line="240" w:lineRule="auto"/>
        <w:rPr>
          <w:rFonts w:asciiTheme="majorBidi" w:eastAsia="Times New Roman" w:hAnsiTheme="majorBidi" w:cstheme="majorBidi"/>
          <w:sz w:val="24"/>
          <w:szCs w:val="24"/>
          <w:rtl/>
        </w:rPr>
      </w:pPr>
      <w:r w:rsidRPr="006A61B9">
        <w:rPr>
          <w:rFonts w:asciiTheme="majorBidi" w:eastAsia="Times New Roman" w:hAnsiTheme="majorBidi" w:cstheme="majorBidi"/>
          <w:color w:val="000000"/>
          <w:sz w:val="24"/>
          <w:szCs w:val="24"/>
          <w:rtl/>
        </w:rPr>
        <w:t> </w:t>
      </w:r>
      <w:r w:rsidRPr="006A61B9">
        <w:rPr>
          <w:rFonts w:asciiTheme="majorBidi" w:eastAsia="Times New Roman" w:hAnsiTheme="majorBidi" w:cstheme="majorBidi"/>
          <w:color w:val="000000"/>
          <w:sz w:val="24"/>
          <w:szCs w:val="24"/>
        </w:rPr>
        <w:br/>
      </w:r>
      <w:bookmarkStart w:id="0" w:name="_GoBack"/>
      <w:bookmarkEnd w:id="0"/>
    </w:p>
    <w:sectPr w:rsidR="006A61B9" w:rsidRPr="006A61B9" w:rsidSect="00957A8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7873"/>
    <w:multiLevelType w:val="multilevel"/>
    <w:tmpl w:val="4F94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67C3F"/>
    <w:multiLevelType w:val="multilevel"/>
    <w:tmpl w:val="9EE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96770"/>
    <w:multiLevelType w:val="multilevel"/>
    <w:tmpl w:val="F948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96AB2"/>
    <w:multiLevelType w:val="multilevel"/>
    <w:tmpl w:val="106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A30E2"/>
    <w:multiLevelType w:val="multilevel"/>
    <w:tmpl w:val="01B4B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6701CDD"/>
    <w:multiLevelType w:val="multilevel"/>
    <w:tmpl w:val="E33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A240F"/>
    <w:multiLevelType w:val="multilevel"/>
    <w:tmpl w:val="01C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A01B6"/>
    <w:multiLevelType w:val="multilevel"/>
    <w:tmpl w:val="90E8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73E28"/>
    <w:multiLevelType w:val="multilevel"/>
    <w:tmpl w:val="9E7EF7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67A1D9E"/>
    <w:multiLevelType w:val="multilevel"/>
    <w:tmpl w:val="D5A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CE0E57"/>
    <w:multiLevelType w:val="multilevel"/>
    <w:tmpl w:val="8478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92202"/>
    <w:multiLevelType w:val="multilevel"/>
    <w:tmpl w:val="A8A2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5F27E7"/>
    <w:multiLevelType w:val="multilevel"/>
    <w:tmpl w:val="234A40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nsid w:val="763D55BA"/>
    <w:multiLevelType w:val="multilevel"/>
    <w:tmpl w:val="104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11"/>
  </w:num>
  <w:num w:numId="5">
    <w:abstractNumId w:val="9"/>
  </w:num>
  <w:num w:numId="6">
    <w:abstractNumId w:val="1"/>
  </w:num>
  <w:num w:numId="7">
    <w:abstractNumId w:val="13"/>
  </w:num>
  <w:num w:numId="8">
    <w:abstractNumId w:val="8"/>
  </w:num>
  <w:num w:numId="9">
    <w:abstractNumId w:val="6"/>
  </w:num>
  <w:num w:numId="10">
    <w:abstractNumId w:val="10"/>
  </w:num>
  <w:num w:numId="11">
    <w:abstractNumId w:val="0"/>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B9"/>
    <w:rsid w:val="003E07CE"/>
    <w:rsid w:val="006A61B9"/>
    <w:rsid w:val="00957A80"/>
    <w:rsid w:val="00BB49D0"/>
    <w:rsid w:val="00C25F4D"/>
    <w:rsid w:val="00C273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1BB46-53A6-4AA9-AFBA-301B63FC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ghazaleh</dc:creator>
  <cp:keywords/>
  <dc:description/>
  <cp:lastModifiedBy>ghazaleh</cp:lastModifiedBy>
  <cp:revision>3</cp:revision>
  <dcterms:created xsi:type="dcterms:W3CDTF">2017-08-16T14:31:00Z</dcterms:created>
  <dcterms:modified xsi:type="dcterms:W3CDTF">2017-09-28T05:32:00Z</dcterms:modified>
</cp:coreProperties>
</file>